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0A3F" w14:textId="77777777" w:rsidR="00744527" w:rsidRPr="00744527" w:rsidRDefault="00744527" w:rsidP="00744527">
      <w:pPr>
        <w:spacing w:after="0" w:line="240" w:lineRule="auto"/>
        <w:outlineLvl w:val="1"/>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CONCEPT NOTE</w:t>
      </w:r>
    </w:p>
    <w:p w14:paraId="0F8406CE"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Event title:</w:t>
      </w:r>
      <w:r w:rsidRPr="00744527">
        <w:rPr>
          <w:rFonts w:ascii="Arial" w:eastAsia="Times New Roman" w:hAnsi="Arial" w:cs="Arial"/>
          <w:color w:val="000000"/>
          <w:kern w:val="0"/>
          <w:lang w:eastAsia="ru-RU"/>
          <w14:ligatures w14:val="none"/>
        </w:rPr>
        <w:t> </w:t>
      </w:r>
      <w:r w:rsidRPr="00744527">
        <w:rPr>
          <w:rFonts w:ascii="Arial" w:eastAsia="Times New Roman" w:hAnsi="Arial" w:cs="Arial"/>
          <w:i/>
          <w:iCs/>
          <w:color w:val="000000"/>
          <w:kern w:val="0"/>
          <w:lang w:eastAsia="ru-RU"/>
          <w14:ligatures w14:val="none"/>
        </w:rPr>
        <w:t>“Sustainable Urban Development: Challenges and Water Resource Management Scenarios”</w:t>
      </w:r>
    </w:p>
    <w:p w14:paraId="5705C050"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Dates:</w:t>
      </w:r>
      <w:r w:rsidRPr="00744527">
        <w:rPr>
          <w:rFonts w:ascii="Arial" w:eastAsia="Times New Roman" w:hAnsi="Arial" w:cs="Arial"/>
          <w:color w:val="000000"/>
          <w:kern w:val="0"/>
          <w:lang w:eastAsia="ru-RU"/>
          <w14:ligatures w14:val="none"/>
        </w:rPr>
        <w:t> February 25–26, 2026</w:t>
      </w:r>
    </w:p>
    <w:p w14:paraId="12AF8EBD"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Venue:</w:t>
      </w:r>
      <w:r w:rsidRPr="00744527">
        <w:rPr>
          <w:rFonts w:ascii="Arial" w:eastAsia="Times New Roman" w:hAnsi="Arial" w:cs="Arial"/>
          <w:color w:val="000000"/>
          <w:kern w:val="0"/>
          <w:lang w:eastAsia="ru-RU"/>
          <w14:ligatures w14:val="none"/>
        </w:rPr>
        <w:t> Kazakh National Agrarian Research University (KazNARU), Almaty, 8 Abay Ave., Building 7</w:t>
      </w:r>
    </w:p>
    <w:p w14:paraId="74039BAF" w14:textId="55A92DB1" w:rsidR="00744527" w:rsidRPr="00744527" w:rsidRDefault="00744527" w:rsidP="00744527">
      <w:pPr>
        <w:spacing w:after="0" w:line="240" w:lineRule="auto"/>
        <w:rPr>
          <w:rFonts w:ascii="Arial" w:eastAsia="Times New Roman" w:hAnsi="Arial" w:cs="Arial"/>
          <w:kern w:val="0"/>
          <w:lang w:eastAsia="ru-RU"/>
          <w14:ligatures w14:val="none"/>
        </w:rPr>
      </w:pPr>
    </w:p>
    <w:p w14:paraId="49787D2A"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1. Rationale</w:t>
      </w:r>
    </w:p>
    <w:p w14:paraId="2E668003"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In the context of intensifying climate change, rapid urbanization, and increasing pressure on water resources, issues of water security and sustainable water management are becoming strategically important for the Republic of Kazakhstan.</w:t>
      </w:r>
    </w:p>
    <w:p w14:paraId="2D49BF12"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The city of Almaty faces a complex set of interrelated challenges, including:</w:t>
      </w:r>
    </w:p>
    <w:p w14:paraId="0133D010" w14:textId="77777777" w:rsidR="00744527" w:rsidRPr="00744527" w:rsidRDefault="00744527" w:rsidP="00744527">
      <w:pPr>
        <w:numPr>
          <w:ilvl w:val="0"/>
          <w:numId w:val="1"/>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water scarcity and uneven distribution of water resources;</w:t>
      </w:r>
    </w:p>
    <w:p w14:paraId="3BC1A3F8" w14:textId="77777777" w:rsidR="00744527" w:rsidRPr="00744527" w:rsidRDefault="00744527" w:rsidP="00744527">
      <w:pPr>
        <w:numPr>
          <w:ilvl w:val="0"/>
          <w:numId w:val="1"/>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infrastructure deterioration;</w:t>
      </w:r>
    </w:p>
    <w:p w14:paraId="0EBC36BE" w14:textId="77777777" w:rsidR="00744527" w:rsidRPr="00744527" w:rsidRDefault="00744527" w:rsidP="00744527">
      <w:pPr>
        <w:numPr>
          <w:ilvl w:val="0"/>
          <w:numId w:val="1"/>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growing water consumption;</w:t>
      </w:r>
    </w:p>
    <w:p w14:paraId="658CC733" w14:textId="77777777" w:rsidR="00744527" w:rsidRPr="00744527" w:rsidRDefault="00744527" w:rsidP="00744527">
      <w:pPr>
        <w:numPr>
          <w:ilvl w:val="0"/>
          <w:numId w:val="1"/>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declining resilience of water ecosystems;</w:t>
      </w:r>
    </w:p>
    <w:p w14:paraId="64C2E7DC" w14:textId="77777777" w:rsidR="00744527" w:rsidRPr="00744527" w:rsidRDefault="00744527" w:rsidP="00744527">
      <w:pPr>
        <w:numPr>
          <w:ilvl w:val="0"/>
          <w:numId w:val="1"/>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the need to integrate scientific approaches into decision-making systems.</w:t>
      </w:r>
    </w:p>
    <w:p w14:paraId="2445D830"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In this regard, the development of scientifically grounded, interdisciplinary, and long-term approaches to urban water resource management is of particular importance.</w:t>
      </w:r>
    </w:p>
    <w:p w14:paraId="2683672E" w14:textId="6F095FB2" w:rsidR="00744527" w:rsidRPr="00744527" w:rsidRDefault="00744527" w:rsidP="00744527">
      <w:pPr>
        <w:spacing w:after="0" w:line="240" w:lineRule="auto"/>
        <w:rPr>
          <w:rFonts w:ascii="Arial" w:eastAsia="Times New Roman" w:hAnsi="Arial" w:cs="Arial"/>
          <w:kern w:val="0"/>
          <w:lang w:eastAsia="ru-RU"/>
          <w14:ligatures w14:val="none"/>
        </w:rPr>
      </w:pPr>
    </w:p>
    <w:p w14:paraId="1A1A1CF7"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2. Objective</w:t>
      </w:r>
    </w:p>
    <w:p w14:paraId="76D5ED9E"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To establish an expert, scientific, and analytical platform for discussing water security challenges and developing scenarios for sustainable water resource management in Almaty, with the involvement of international expertise.</w:t>
      </w:r>
    </w:p>
    <w:p w14:paraId="0809C7F4" w14:textId="57B2523A" w:rsidR="00744527" w:rsidRPr="00744527" w:rsidRDefault="00744527" w:rsidP="00744527">
      <w:pPr>
        <w:spacing w:after="0" w:line="240" w:lineRule="auto"/>
        <w:rPr>
          <w:rFonts w:ascii="Arial" w:eastAsia="Times New Roman" w:hAnsi="Arial" w:cs="Arial"/>
          <w:kern w:val="0"/>
          <w:lang w:eastAsia="ru-RU"/>
          <w14:ligatures w14:val="none"/>
        </w:rPr>
      </w:pPr>
    </w:p>
    <w:p w14:paraId="7A48915C"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3. Tasks</w:t>
      </w:r>
    </w:p>
    <w:p w14:paraId="4CFD7FB1" w14:textId="77777777" w:rsidR="00744527" w:rsidRPr="00744527" w:rsidRDefault="00744527" w:rsidP="00744527">
      <w:pPr>
        <w:numPr>
          <w:ilvl w:val="0"/>
          <w:numId w:val="2"/>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present international experience in sustainable water resource management;</w:t>
      </w:r>
    </w:p>
    <w:p w14:paraId="34187A26" w14:textId="77777777" w:rsidR="00744527" w:rsidRPr="00744527" w:rsidRDefault="00744527" w:rsidP="00744527">
      <w:pPr>
        <w:numPr>
          <w:ilvl w:val="0"/>
          <w:numId w:val="2"/>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integrate global approaches into national and urban contexts;</w:t>
      </w:r>
    </w:p>
    <w:p w14:paraId="2A12DD45" w14:textId="77777777" w:rsidR="00744527" w:rsidRPr="00744527" w:rsidRDefault="00744527" w:rsidP="00744527">
      <w:pPr>
        <w:numPr>
          <w:ilvl w:val="0"/>
          <w:numId w:val="2"/>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create a unified expert and conceptual framework;</w:t>
      </w:r>
    </w:p>
    <w:p w14:paraId="30BF7543" w14:textId="77777777" w:rsidR="00744527" w:rsidRPr="00744527" w:rsidRDefault="00744527" w:rsidP="00744527">
      <w:pPr>
        <w:numPr>
          <w:ilvl w:val="0"/>
          <w:numId w:val="2"/>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develop scenarios for the evolution of Almaty’s water management system;</w:t>
      </w:r>
    </w:p>
    <w:p w14:paraId="3C0252F9" w14:textId="77777777" w:rsidR="00744527" w:rsidRPr="00744527" w:rsidRDefault="00744527" w:rsidP="00744527">
      <w:pPr>
        <w:numPr>
          <w:ilvl w:val="0"/>
          <w:numId w:val="2"/>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create a basis for further scientific research and publications;</w:t>
      </w:r>
    </w:p>
    <w:p w14:paraId="4035E6CF" w14:textId="77777777" w:rsidR="00744527" w:rsidRPr="00744527" w:rsidRDefault="00744527" w:rsidP="00744527">
      <w:pPr>
        <w:numPr>
          <w:ilvl w:val="0"/>
          <w:numId w:val="2"/>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strengthen KazNARU’s international academic cooperation.</w:t>
      </w:r>
    </w:p>
    <w:p w14:paraId="6EE4708F" w14:textId="0BBFC9ED" w:rsidR="00744527" w:rsidRPr="00744527" w:rsidRDefault="00744527" w:rsidP="00744527">
      <w:pPr>
        <w:spacing w:after="0" w:line="240" w:lineRule="auto"/>
        <w:rPr>
          <w:rFonts w:ascii="Arial" w:eastAsia="Times New Roman" w:hAnsi="Arial" w:cs="Arial"/>
          <w:kern w:val="0"/>
          <w:lang w:eastAsia="ru-RU"/>
          <w14:ligatures w14:val="none"/>
        </w:rPr>
      </w:pPr>
    </w:p>
    <w:p w14:paraId="4CBF043A"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4. Justification of the Two-Day Format</w:t>
      </w:r>
    </w:p>
    <w:p w14:paraId="5711FCA9"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The two-day format is обусловлен (is justified by) the need to move consistently from theoretical understanding to practical scenario modeling.</w:t>
      </w:r>
    </w:p>
    <w:p w14:paraId="6816C632"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Day 1</w:t>
      </w:r>
      <w:r w:rsidRPr="00744527">
        <w:rPr>
          <w:rFonts w:ascii="Arial" w:eastAsia="Times New Roman" w:hAnsi="Arial" w:cs="Arial"/>
          <w:color w:val="000000"/>
          <w:kern w:val="0"/>
          <w:lang w:eastAsia="ru-RU"/>
          <w14:ligatures w14:val="none"/>
        </w:rPr>
        <w:t> focuses on building a scientific foundation.</w:t>
      </w:r>
      <w:r w:rsidRPr="00744527">
        <w:rPr>
          <w:rFonts w:ascii="Arial" w:eastAsia="Times New Roman" w:hAnsi="Arial" w:cs="Arial"/>
          <w:color w:val="000000"/>
          <w:kern w:val="0"/>
          <w:lang w:eastAsia="ru-RU"/>
          <w14:ligatures w14:val="none"/>
        </w:rPr>
        <w:br/>
      </w:r>
      <w:r w:rsidRPr="00744527">
        <w:rPr>
          <w:rFonts w:ascii="Arial" w:eastAsia="Times New Roman" w:hAnsi="Arial" w:cs="Arial"/>
          <w:b/>
          <w:bCs/>
          <w:color w:val="000000"/>
          <w:kern w:val="0"/>
          <w:lang w:eastAsia="ru-RU"/>
          <w14:ligatures w14:val="none"/>
        </w:rPr>
        <w:t>Day 2</w:t>
      </w:r>
      <w:r w:rsidRPr="00744527">
        <w:rPr>
          <w:rFonts w:ascii="Arial" w:eastAsia="Times New Roman" w:hAnsi="Arial" w:cs="Arial"/>
          <w:color w:val="000000"/>
          <w:kern w:val="0"/>
          <w:lang w:eastAsia="ru-RU"/>
          <w14:ligatures w14:val="none"/>
        </w:rPr>
        <w:t> focuses on methodological group work involving experts and stakeholders.</w:t>
      </w:r>
    </w:p>
    <w:p w14:paraId="4CBE4E18"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Such a format is widely used in leading European universities and corresponds to international standards for scientific and analytical events.</w:t>
      </w:r>
    </w:p>
    <w:p w14:paraId="3BC6D812" w14:textId="512B78A2" w:rsidR="00744527" w:rsidRPr="00744527" w:rsidRDefault="00744527" w:rsidP="00744527">
      <w:pPr>
        <w:spacing w:after="0" w:line="240" w:lineRule="auto"/>
        <w:rPr>
          <w:rFonts w:ascii="Arial" w:eastAsia="Times New Roman" w:hAnsi="Arial" w:cs="Arial"/>
          <w:kern w:val="0"/>
          <w:lang w:eastAsia="ru-RU"/>
          <w14:ligatures w14:val="none"/>
        </w:rPr>
      </w:pPr>
    </w:p>
    <w:p w14:paraId="565BECD9"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5. Participation of Professor Ali Torabi Haghighi</w:t>
      </w:r>
    </w:p>
    <w:p w14:paraId="1F9A3785"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Professor </w:t>
      </w:r>
      <w:r w:rsidRPr="00744527">
        <w:rPr>
          <w:rFonts w:ascii="Arial" w:eastAsia="Times New Roman" w:hAnsi="Arial" w:cs="Arial"/>
          <w:b/>
          <w:bCs/>
          <w:color w:val="000000"/>
          <w:kern w:val="0"/>
          <w:lang w:eastAsia="ru-RU"/>
          <w14:ligatures w14:val="none"/>
        </w:rPr>
        <w:t>Ali Torabi Haghighi</w:t>
      </w:r>
      <w:r w:rsidRPr="00744527">
        <w:rPr>
          <w:rFonts w:ascii="Arial" w:eastAsia="Times New Roman" w:hAnsi="Arial" w:cs="Arial"/>
          <w:color w:val="000000"/>
          <w:kern w:val="0"/>
          <w:lang w:eastAsia="ru-RU"/>
          <w14:ligatures w14:val="none"/>
        </w:rPr>
        <w:t> is a recognized international expert in:</w:t>
      </w:r>
    </w:p>
    <w:p w14:paraId="7A50B85D" w14:textId="77777777" w:rsidR="00744527" w:rsidRPr="00744527" w:rsidRDefault="00744527" w:rsidP="00744527">
      <w:pPr>
        <w:numPr>
          <w:ilvl w:val="0"/>
          <w:numId w:val="3"/>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Integrated Water Resources Management (IWRM);</w:t>
      </w:r>
    </w:p>
    <w:p w14:paraId="05BDB9D4" w14:textId="77777777" w:rsidR="00744527" w:rsidRPr="00744527" w:rsidRDefault="00744527" w:rsidP="00744527">
      <w:pPr>
        <w:numPr>
          <w:ilvl w:val="0"/>
          <w:numId w:val="3"/>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water security;</w:t>
      </w:r>
    </w:p>
    <w:p w14:paraId="5A8EBF06" w14:textId="77777777" w:rsidR="00744527" w:rsidRPr="00744527" w:rsidRDefault="00744527" w:rsidP="00744527">
      <w:pPr>
        <w:numPr>
          <w:ilvl w:val="0"/>
          <w:numId w:val="3"/>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urban climate adaptation;</w:t>
      </w:r>
    </w:p>
    <w:p w14:paraId="31432E2F" w14:textId="77777777" w:rsidR="00744527" w:rsidRPr="00744527" w:rsidRDefault="00744527" w:rsidP="00744527">
      <w:pPr>
        <w:numPr>
          <w:ilvl w:val="0"/>
          <w:numId w:val="3"/>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water systems modeling.</w:t>
      </w:r>
    </w:p>
    <w:p w14:paraId="794F9537"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The professor represents the European scientific school (Finland), which holds leading positions in water management and environmental sustainability and ranks among the </w:t>
      </w:r>
      <w:r w:rsidRPr="00744527">
        <w:rPr>
          <w:rFonts w:ascii="Arial" w:eastAsia="Times New Roman" w:hAnsi="Arial" w:cs="Arial"/>
          <w:b/>
          <w:bCs/>
          <w:color w:val="000000"/>
          <w:kern w:val="0"/>
          <w:lang w:eastAsia="ru-RU"/>
          <w14:ligatures w14:val="none"/>
        </w:rPr>
        <w:t>top 2% most cited scientists worldwide in hydrology</w:t>
      </w:r>
      <w:r w:rsidRPr="00744527">
        <w:rPr>
          <w:rFonts w:ascii="Arial" w:eastAsia="Times New Roman" w:hAnsi="Arial" w:cs="Arial"/>
          <w:color w:val="000000"/>
          <w:kern w:val="0"/>
          <w:lang w:eastAsia="ru-RU"/>
          <w14:ligatures w14:val="none"/>
        </w:rPr>
        <w:t>.</w:t>
      </w:r>
    </w:p>
    <w:p w14:paraId="7D1C5E81"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lastRenderedPageBreak/>
        <w:t>Therefore, his participation ensures:</w:t>
      </w:r>
    </w:p>
    <w:p w14:paraId="446280E9" w14:textId="77777777" w:rsidR="00744527" w:rsidRPr="00744527" w:rsidRDefault="00744527" w:rsidP="00744527">
      <w:pPr>
        <w:numPr>
          <w:ilvl w:val="0"/>
          <w:numId w:val="4"/>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transfer of international scientific approaches;</w:t>
      </w:r>
    </w:p>
    <w:p w14:paraId="11F842D7" w14:textId="77777777" w:rsidR="00744527" w:rsidRPr="00744527" w:rsidRDefault="00744527" w:rsidP="00744527">
      <w:pPr>
        <w:numPr>
          <w:ilvl w:val="0"/>
          <w:numId w:val="4"/>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enhancement of the academic level of the event;</w:t>
      </w:r>
    </w:p>
    <w:p w14:paraId="7C28DD8F" w14:textId="77777777" w:rsidR="00744527" w:rsidRPr="00744527" w:rsidRDefault="00744527" w:rsidP="00744527">
      <w:pPr>
        <w:numPr>
          <w:ilvl w:val="0"/>
          <w:numId w:val="4"/>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development of KazNARU’s international partnerships;</w:t>
      </w:r>
    </w:p>
    <w:p w14:paraId="1F2C8DA3" w14:textId="2C5843BD" w:rsidR="00744527" w:rsidRPr="00744527" w:rsidRDefault="00744527" w:rsidP="00744527">
      <w:pPr>
        <w:numPr>
          <w:ilvl w:val="0"/>
          <w:numId w:val="4"/>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potential for joint scientific publications and research projects.</w:t>
      </w:r>
    </w:p>
    <w:p w14:paraId="0B4279B0"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6. Event Format</w:t>
      </w:r>
    </w:p>
    <w:p w14:paraId="104315C1"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The event will be held in </w:t>
      </w:r>
      <w:r w:rsidRPr="00744527">
        <w:rPr>
          <w:rFonts w:ascii="Arial" w:eastAsia="Times New Roman" w:hAnsi="Arial" w:cs="Arial"/>
          <w:b/>
          <w:bCs/>
          <w:color w:val="000000"/>
          <w:kern w:val="0"/>
          <w:lang w:eastAsia="ru-RU"/>
          <w14:ligatures w14:val="none"/>
        </w:rPr>
        <w:t>hybrid (online/offline)</w:t>
      </w:r>
      <w:r w:rsidRPr="00744527">
        <w:rPr>
          <w:rFonts w:ascii="Arial" w:eastAsia="Times New Roman" w:hAnsi="Arial" w:cs="Arial"/>
          <w:color w:val="000000"/>
          <w:kern w:val="0"/>
          <w:lang w:eastAsia="ru-RU"/>
          <w14:ligatures w14:val="none"/>
        </w:rPr>
        <w:t> format and includes:</w:t>
      </w:r>
    </w:p>
    <w:p w14:paraId="78A64528" w14:textId="77777777" w:rsidR="00744527" w:rsidRPr="00744527" w:rsidRDefault="00744527" w:rsidP="00744527">
      <w:pPr>
        <w:numPr>
          <w:ilvl w:val="0"/>
          <w:numId w:val="5"/>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high-level forum;</w:t>
      </w:r>
    </w:p>
    <w:p w14:paraId="1DB80AA4" w14:textId="77777777" w:rsidR="00744527" w:rsidRPr="00744527" w:rsidRDefault="00744527" w:rsidP="00744527">
      <w:pPr>
        <w:numPr>
          <w:ilvl w:val="0"/>
          <w:numId w:val="5"/>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keynote lecture by an international professor;</w:t>
      </w:r>
    </w:p>
    <w:p w14:paraId="387CF9D7" w14:textId="77777777" w:rsidR="00744527" w:rsidRPr="00744527" w:rsidRDefault="00744527" w:rsidP="00744527">
      <w:pPr>
        <w:numPr>
          <w:ilvl w:val="0"/>
          <w:numId w:val="5"/>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expert panels;</w:t>
      </w:r>
    </w:p>
    <w:p w14:paraId="2D8972CA" w14:textId="77777777" w:rsidR="00744527" w:rsidRPr="00744527" w:rsidRDefault="00744527" w:rsidP="00744527">
      <w:pPr>
        <w:numPr>
          <w:ilvl w:val="0"/>
          <w:numId w:val="5"/>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roundtable discussion;</w:t>
      </w:r>
    </w:p>
    <w:p w14:paraId="0D058661" w14:textId="77777777" w:rsidR="00744527" w:rsidRPr="00744527" w:rsidRDefault="00744527" w:rsidP="00744527">
      <w:pPr>
        <w:numPr>
          <w:ilvl w:val="0"/>
          <w:numId w:val="5"/>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foresight session with scenario development.</w:t>
      </w:r>
    </w:p>
    <w:p w14:paraId="2800E64C" w14:textId="77777777" w:rsidR="00744527" w:rsidRPr="00744527" w:rsidRDefault="00702E1D" w:rsidP="00744527">
      <w:pPr>
        <w:spacing w:after="0" w:line="240" w:lineRule="auto"/>
        <w:rPr>
          <w:rFonts w:ascii="Arial" w:eastAsia="Times New Roman" w:hAnsi="Arial" w:cs="Arial"/>
          <w:kern w:val="0"/>
          <w:lang w:eastAsia="ru-RU"/>
          <w14:ligatures w14:val="none"/>
        </w:rPr>
      </w:pPr>
      <w:r w:rsidRPr="00702E1D">
        <w:rPr>
          <w:rFonts w:ascii="Arial" w:eastAsia="Times New Roman" w:hAnsi="Arial" w:cs="Arial"/>
          <w:noProof/>
          <w:kern w:val="0"/>
          <w:lang w:eastAsia="ru-RU"/>
        </w:rPr>
        <w:pict w14:anchorId="4B912BE7">
          <v:rect id="_x0000_i1025" alt="" style="width:451.3pt;height:.05pt;mso-width-percent:0;mso-height-percent:0;mso-width-percent:0;mso-height-percent:0" o:hralign="center" o:hrstd="t" o:hr="t" fillcolor="#a0a0a0" stroked="f"/>
        </w:pict>
      </w:r>
    </w:p>
    <w:p w14:paraId="458FA7C8"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7. Participants</w:t>
      </w:r>
    </w:p>
    <w:p w14:paraId="33248A02"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Hydrologists, hydrogeologists, hydraulic engineers, specialists from Almaty Su, representatives of the Akimat (city administration), профильных организаций (relevant sectoral organizations), water utilities, experts, activists, and representatives of urban communities.</w:t>
      </w:r>
    </w:p>
    <w:p w14:paraId="1BCF4D37" w14:textId="20FAE97D" w:rsidR="00744527" w:rsidRPr="00744527" w:rsidRDefault="00744527" w:rsidP="00744527">
      <w:pPr>
        <w:spacing w:after="0" w:line="240" w:lineRule="auto"/>
        <w:rPr>
          <w:rFonts w:ascii="Arial" w:eastAsia="Times New Roman" w:hAnsi="Arial" w:cs="Arial"/>
          <w:kern w:val="0"/>
          <w:lang w:eastAsia="ru-RU"/>
          <w14:ligatures w14:val="none"/>
        </w:rPr>
      </w:pPr>
    </w:p>
    <w:p w14:paraId="7AD1EC53"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8. Expected Results</w:t>
      </w:r>
    </w:p>
    <w:p w14:paraId="626438F1" w14:textId="77777777" w:rsidR="00744527" w:rsidRPr="00744527" w:rsidRDefault="00744527" w:rsidP="00744527">
      <w:pPr>
        <w:numPr>
          <w:ilvl w:val="0"/>
          <w:numId w:val="6"/>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expert forum resolution;</w:t>
      </w:r>
    </w:p>
    <w:p w14:paraId="39E95B14" w14:textId="77777777" w:rsidR="00744527" w:rsidRPr="00744527" w:rsidRDefault="00744527" w:rsidP="00744527">
      <w:pPr>
        <w:numPr>
          <w:ilvl w:val="0"/>
          <w:numId w:val="6"/>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scenarios for the development of Almaty’s water resource management;</w:t>
      </w:r>
    </w:p>
    <w:p w14:paraId="4857ECD3" w14:textId="77777777" w:rsidR="00744527" w:rsidRPr="00744527" w:rsidRDefault="00744527" w:rsidP="00744527">
      <w:pPr>
        <w:numPr>
          <w:ilvl w:val="0"/>
          <w:numId w:val="6"/>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strengthened international cooperation of KazNARU;</w:t>
      </w:r>
    </w:p>
    <w:p w14:paraId="70253D55" w14:textId="77777777" w:rsidR="00744527" w:rsidRPr="00744527" w:rsidRDefault="00744527" w:rsidP="00744527">
      <w:pPr>
        <w:numPr>
          <w:ilvl w:val="0"/>
          <w:numId w:val="6"/>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contribution of the university to the implementation of </w:t>
      </w:r>
      <w:r w:rsidRPr="00744527">
        <w:rPr>
          <w:rFonts w:ascii="Arial" w:eastAsia="Times New Roman" w:hAnsi="Arial" w:cs="Arial"/>
          <w:b/>
          <w:bCs/>
          <w:color w:val="000000"/>
          <w:kern w:val="0"/>
          <w:lang w:eastAsia="ru-RU"/>
          <w14:ligatures w14:val="none"/>
        </w:rPr>
        <w:t>SDGs 6, 11, and 13</w:t>
      </w:r>
      <w:r w:rsidRPr="00744527">
        <w:rPr>
          <w:rFonts w:ascii="Arial" w:eastAsia="Times New Roman" w:hAnsi="Arial" w:cs="Arial"/>
          <w:color w:val="000000"/>
          <w:kern w:val="0"/>
          <w:lang w:eastAsia="ru-RU"/>
          <w14:ligatures w14:val="none"/>
        </w:rPr>
        <w:t>.</w:t>
      </w:r>
    </w:p>
    <w:p w14:paraId="5FAEC82F" w14:textId="54DC23EB" w:rsidR="00744527" w:rsidRPr="00744527" w:rsidRDefault="00744527" w:rsidP="00744527">
      <w:pPr>
        <w:spacing w:after="0" w:line="240" w:lineRule="auto"/>
        <w:rPr>
          <w:rFonts w:ascii="Arial" w:eastAsia="Times New Roman" w:hAnsi="Arial" w:cs="Arial"/>
          <w:kern w:val="0"/>
          <w:lang w:eastAsia="ru-RU"/>
          <w14:ligatures w14:val="none"/>
        </w:rPr>
      </w:pPr>
    </w:p>
    <w:p w14:paraId="4F4298E7" w14:textId="77777777" w:rsidR="00744527" w:rsidRPr="00744527" w:rsidRDefault="00744527" w:rsidP="00744527">
      <w:pPr>
        <w:spacing w:after="0" w:line="240" w:lineRule="auto"/>
        <w:outlineLvl w:val="1"/>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EVENT PROGRAM</w:t>
      </w:r>
    </w:p>
    <w:p w14:paraId="48F0A9FD"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Day 1 — High-Level Forum</w:t>
      </w:r>
    </w:p>
    <w:p w14:paraId="53B6211B"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“Sustainable Urban Development: Challenges in Water Resource Management”</w:t>
      </w:r>
    </w:p>
    <w:p w14:paraId="0D20EC9E"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09:00–09:30</w:t>
      </w:r>
      <w:r w:rsidRPr="00744527">
        <w:rPr>
          <w:rFonts w:ascii="Arial" w:eastAsia="Times New Roman" w:hAnsi="Arial" w:cs="Arial"/>
          <w:color w:val="000000"/>
          <w:kern w:val="0"/>
          <w:lang w:eastAsia="ru-RU"/>
          <w14:ligatures w14:val="none"/>
        </w:rPr>
        <w:br/>
        <w:t>Participant registration, welcome coffee — </w:t>
      </w:r>
      <w:r w:rsidRPr="00744527">
        <w:rPr>
          <w:rFonts w:ascii="Arial" w:eastAsia="Times New Roman" w:hAnsi="Arial" w:cs="Arial"/>
          <w:i/>
          <w:iCs/>
          <w:color w:val="000000"/>
          <w:kern w:val="0"/>
          <w:lang w:eastAsia="ru-RU"/>
          <w14:ligatures w14:val="none"/>
        </w:rPr>
        <w:t>Networking</w:t>
      </w:r>
    </w:p>
    <w:p w14:paraId="43221AC7"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09:30–10:00</w:t>
      </w:r>
      <w:r w:rsidRPr="00744527">
        <w:rPr>
          <w:rFonts w:ascii="Arial" w:eastAsia="Times New Roman" w:hAnsi="Arial" w:cs="Arial"/>
          <w:color w:val="000000"/>
          <w:kern w:val="0"/>
          <w:lang w:eastAsia="ru-RU"/>
          <w14:ligatures w14:val="none"/>
        </w:rPr>
        <w:br/>
      </w:r>
      <w:r w:rsidRPr="00744527">
        <w:rPr>
          <w:rFonts w:ascii="Arial" w:eastAsia="Times New Roman" w:hAnsi="Arial" w:cs="Arial"/>
          <w:b/>
          <w:bCs/>
          <w:color w:val="000000"/>
          <w:kern w:val="0"/>
          <w:lang w:eastAsia="ru-RU"/>
          <w14:ligatures w14:val="none"/>
        </w:rPr>
        <w:t>Official Opening</w:t>
      </w:r>
      <w:r w:rsidRPr="00744527">
        <w:rPr>
          <w:rFonts w:ascii="Arial" w:eastAsia="Times New Roman" w:hAnsi="Arial" w:cs="Arial"/>
          <w:color w:val="000000"/>
          <w:kern w:val="0"/>
          <w:lang w:eastAsia="ru-RU"/>
          <w14:ligatures w14:val="none"/>
        </w:rPr>
        <w:t> (Moderator: Anatoly Ryabtsev)</w:t>
      </w:r>
    </w:p>
    <w:p w14:paraId="0E6A12AC" w14:textId="77777777" w:rsidR="00744527" w:rsidRPr="00744527" w:rsidRDefault="00744527" w:rsidP="00744527">
      <w:pPr>
        <w:numPr>
          <w:ilvl w:val="0"/>
          <w:numId w:val="7"/>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Pirimkul Ibragimov, First Vice-Rector, KazNARU</w:t>
      </w:r>
    </w:p>
    <w:p w14:paraId="165B03D0" w14:textId="77777777" w:rsidR="00744527" w:rsidRPr="00744527" w:rsidRDefault="00744527" w:rsidP="00744527">
      <w:pPr>
        <w:numPr>
          <w:ilvl w:val="0"/>
          <w:numId w:val="7"/>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Abzal Nukenov, Deputy Akim of Almaty</w:t>
      </w:r>
    </w:p>
    <w:p w14:paraId="3CAE064C" w14:textId="77777777" w:rsidR="00744527" w:rsidRPr="00744527" w:rsidRDefault="00744527" w:rsidP="00744527">
      <w:pPr>
        <w:numPr>
          <w:ilvl w:val="0"/>
          <w:numId w:val="7"/>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Kamshat Tussupova, Chair of the Board – Rector, Kazakh National University of Water Management and Irrigation</w:t>
      </w:r>
    </w:p>
    <w:p w14:paraId="7B34733D"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i/>
          <w:iCs/>
          <w:color w:val="000000"/>
          <w:kern w:val="0"/>
          <w:lang w:eastAsia="ru-RU"/>
          <w14:ligatures w14:val="none"/>
        </w:rPr>
        <w:t>Opening session</w:t>
      </w:r>
    </w:p>
    <w:p w14:paraId="2635DF00"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10:00–10:35</w:t>
      </w:r>
      <w:r w:rsidRPr="00744527">
        <w:rPr>
          <w:rFonts w:ascii="Arial" w:eastAsia="Times New Roman" w:hAnsi="Arial" w:cs="Arial"/>
          <w:color w:val="000000"/>
          <w:kern w:val="0"/>
          <w:lang w:eastAsia="ru-RU"/>
          <w14:ligatures w14:val="none"/>
        </w:rPr>
        <w:br/>
      </w:r>
      <w:r w:rsidRPr="00744527">
        <w:rPr>
          <w:rFonts w:ascii="Arial" w:eastAsia="Times New Roman" w:hAnsi="Arial" w:cs="Arial"/>
          <w:b/>
          <w:bCs/>
          <w:color w:val="000000"/>
          <w:kern w:val="0"/>
          <w:lang w:eastAsia="ru-RU"/>
          <w14:ligatures w14:val="none"/>
        </w:rPr>
        <w:t>“The Instability Syndrome — from Meteorological to Agricultural Drought in Arid and Semi-Arid Regions”</w:t>
      </w:r>
      <w:r w:rsidRPr="00744527">
        <w:rPr>
          <w:rFonts w:ascii="Arial" w:eastAsia="Times New Roman" w:hAnsi="Arial" w:cs="Arial"/>
          <w:color w:val="000000"/>
          <w:kern w:val="0"/>
          <w:lang w:eastAsia="ru-RU"/>
          <w14:ligatures w14:val="none"/>
        </w:rPr>
        <w:br/>
        <w:t>Professor Ali Torabi Haghighi — </w:t>
      </w:r>
      <w:r w:rsidRPr="00744527">
        <w:rPr>
          <w:rFonts w:ascii="Arial" w:eastAsia="Times New Roman" w:hAnsi="Arial" w:cs="Arial"/>
          <w:i/>
          <w:iCs/>
          <w:color w:val="000000"/>
          <w:kern w:val="0"/>
          <w:lang w:eastAsia="ru-RU"/>
          <w14:ligatures w14:val="none"/>
        </w:rPr>
        <w:t>Lecture</w:t>
      </w:r>
    </w:p>
    <w:p w14:paraId="7BB8D5CB"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10:35–10:50</w:t>
      </w:r>
      <w:r w:rsidRPr="00744527">
        <w:rPr>
          <w:rFonts w:ascii="Arial" w:eastAsia="Times New Roman" w:hAnsi="Arial" w:cs="Arial"/>
          <w:color w:val="000000"/>
          <w:kern w:val="0"/>
          <w:lang w:eastAsia="ru-RU"/>
          <w14:ligatures w14:val="none"/>
        </w:rPr>
        <w:br/>
        <w:t>Q&amp;A</w:t>
      </w:r>
    </w:p>
    <w:p w14:paraId="7CEEC1EE"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10:50–11:10</w:t>
      </w:r>
      <w:r w:rsidRPr="00744527">
        <w:rPr>
          <w:rFonts w:ascii="Arial" w:eastAsia="Times New Roman" w:hAnsi="Arial" w:cs="Arial"/>
          <w:color w:val="000000"/>
          <w:kern w:val="0"/>
          <w:lang w:eastAsia="ru-RU"/>
          <w14:ligatures w14:val="none"/>
        </w:rPr>
        <w:br/>
      </w:r>
      <w:r w:rsidRPr="00744527">
        <w:rPr>
          <w:rFonts w:ascii="Arial" w:eastAsia="Times New Roman" w:hAnsi="Arial" w:cs="Arial"/>
          <w:b/>
          <w:bCs/>
          <w:color w:val="000000"/>
          <w:kern w:val="0"/>
          <w:lang w:eastAsia="ru-RU"/>
          <w14:ligatures w14:val="none"/>
        </w:rPr>
        <w:t>“Modern Aspects of Cryosphere Element Studies in Kazakhstan”</w:t>
      </w:r>
      <w:r w:rsidRPr="00744527">
        <w:rPr>
          <w:rFonts w:ascii="Arial" w:eastAsia="Times New Roman" w:hAnsi="Arial" w:cs="Arial"/>
          <w:color w:val="000000"/>
          <w:kern w:val="0"/>
          <w:lang w:eastAsia="ru-RU"/>
          <w14:ligatures w14:val="none"/>
        </w:rPr>
        <w:br/>
        <w:t>Alexander Kokarev, PhD, Head of the Snow and Glacier Dynamics Monitoring Laboratory, Central Asian Regional Glaciological Centre (Category 2 under UNESCO) — </w:t>
      </w:r>
      <w:r w:rsidRPr="00744527">
        <w:rPr>
          <w:rFonts w:ascii="Arial" w:eastAsia="Times New Roman" w:hAnsi="Arial" w:cs="Arial"/>
          <w:i/>
          <w:iCs/>
          <w:color w:val="000000"/>
          <w:kern w:val="0"/>
          <w:lang w:eastAsia="ru-RU"/>
          <w14:ligatures w14:val="none"/>
        </w:rPr>
        <w:t>Presentation</w:t>
      </w:r>
    </w:p>
    <w:p w14:paraId="6E92CAF5"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lastRenderedPageBreak/>
        <w:t>11:10–11:30</w:t>
      </w:r>
      <w:r w:rsidRPr="00744527">
        <w:rPr>
          <w:rFonts w:ascii="Arial" w:eastAsia="Times New Roman" w:hAnsi="Arial" w:cs="Arial"/>
          <w:color w:val="000000"/>
          <w:kern w:val="0"/>
          <w:lang w:eastAsia="ru-RU"/>
          <w14:ligatures w14:val="none"/>
        </w:rPr>
        <w:br/>
      </w:r>
      <w:r w:rsidRPr="00744527">
        <w:rPr>
          <w:rFonts w:ascii="Arial" w:eastAsia="Times New Roman" w:hAnsi="Arial" w:cs="Arial"/>
          <w:b/>
          <w:bCs/>
          <w:color w:val="000000"/>
          <w:kern w:val="0"/>
          <w:lang w:eastAsia="ru-RU"/>
          <w14:ligatures w14:val="none"/>
        </w:rPr>
        <w:t>“Water–Energy–Food Nexus”</w:t>
      </w:r>
      <w:r w:rsidRPr="00744527">
        <w:rPr>
          <w:rFonts w:ascii="Arial" w:eastAsia="Times New Roman" w:hAnsi="Arial" w:cs="Arial"/>
          <w:color w:val="000000"/>
          <w:kern w:val="0"/>
          <w:lang w:eastAsia="ru-RU"/>
          <w14:ligatures w14:val="none"/>
        </w:rPr>
        <w:br/>
        <w:t>Professor Serik Beimenbetov, President, Kazakh-German University — </w:t>
      </w:r>
      <w:r w:rsidRPr="00744527">
        <w:rPr>
          <w:rFonts w:ascii="Arial" w:eastAsia="Times New Roman" w:hAnsi="Arial" w:cs="Arial"/>
          <w:i/>
          <w:iCs/>
          <w:color w:val="000000"/>
          <w:kern w:val="0"/>
          <w:lang w:eastAsia="ru-RU"/>
          <w14:ligatures w14:val="none"/>
        </w:rPr>
        <w:t>Presentation</w:t>
      </w:r>
    </w:p>
    <w:p w14:paraId="108110D1"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11:30–12:00</w:t>
      </w:r>
      <w:r w:rsidRPr="00744527">
        <w:rPr>
          <w:rFonts w:ascii="Arial" w:eastAsia="Times New Roman" w:hAnsi="Arial" w:cs="Arial"/>
          <w:color w:val="000000"/>
          <w:kern w:val="0"/>
          <w:lang w:eastAsia="ru-RU"/>
          <w14:ligatures w14:val="none"/>
        </w:rPr>
        <w:br/>
        <w:t>Coffee break, group photo — </w:t>
      </w:r>
      <w:r w:rsidRPr="00744527">
        <w:rPr>
          <w:rFonts w:ascii="Arial" w:eastAsia="Times New Roman" w:hAnsi="Arial" w:cs="Arial"/>
          <w:i/>
          <w:iCs/>
          <w:color w:val="000000"/>
          <w:kern w:val="0"/>
          <w:lang w:eastAsia="ru-RU"/>
          <w14:ligatures w14:val="none"/>
        </w:rPr>
        <w:t>Networking</w:t>
      </w:r>
    </w:p>
    <w:p w14:paraId="426EE67C"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12:00–13:00</w:t>
      </w:r>
      <w:r w:rsidRPr="00744527">
        <w:rPr>
          <w:rFonts w:ascii="Arial" w:eastAsia="Times New Roman" w:hAnsi="Arial" w:cs="Arial"/>
          <w:color w:val="000000"/>
          <w:kern w:val="0"/>
          <w:lang w:eastAsia="ru-RU"/>
          <w14:ligatures w14:val="none"/>
        </w:rPr>
        <w:br/>
      </w:r>
      <w:r w:rsidRPr="00744527">
        <w:rPr>
          <w:rFonts w:ascii="Arial" w:eastAsia="Times New Roman" w:hAnsi="Arial" w:cs="Arial"/>
          <w:b/>
          <w:bCs/>
          <w:color w:val="000000"/>
          <w:kern w:val="0"/>
          <w:lang w:eastAsia="ru-RU"/>
          <w14:ligatures w14:val="none"/>
        </w:rPr>
        <w:t>Moderators:</w:t>
      </w:r>
      <w:r w:rsidRPr="00744527">
        <w:rPr>
          <w:rFonts w:ascii="Arial" w:eastAsia="Times New Roman" w:hAnsi="Arial" w:cs="Arial"/>
          <w:color w:val="000000"/>
          <w:kern w:val="0"/>
          <w:lang w:eastAsia="ru-RU"/>
          <w14:ligatures w14:val="none"/>
        </w:rPr>
        <w:t> Aziza Baubekova; Ivan Radelyuk</w:t>
      </w:r>
    </w:p>
    <w:p w14:paraId="338D049B"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Expert presentations on Almaty urban cases:</w:t>
      </w:r>
    </w:p>
    <w:p w14:paraId="43F674D1" w14:textId="77777777" w:rsidR="00744527" w:rsidRPr="00744527" w:rsidRDefault="00744527" w:rsidP="00744527">
      <w:pPr>
        <w:numPr>
          <w:ilvl w:val="0"/>
          <w:numId w:val="8"/>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Medet Berkimbaev, General Director, Almaty Su</w:t>
      </w:r>
    </w:p>
    <w:p w14:paraId="60EC4CD7" w14:textId="77777777" w:rsidR="00744527" w:rsidRPr="00744527" w:rsidRDefault="00744527" w:rsidP="00744527">
      <w:pPr>
        <w:numPr>
          <w:ilvl w:val="0"/>
          <w:numId w:val="8"/>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Anatoly Ryabtsev, Director, Water Hub, KazNARU</w:t>
      </w:r>
    </w:p>
    <w:p w14:paraId="644CC8EB" w14:textId="77777777" w:rsidR="00744527" w:rsidRPr="00744527" w:rsidRDefault="00744527" w:rsidP="00744527">
      <w:pPr>
        <w:numPr>
          <w:ilvl w:val="0"/>
          <w:numId w:val="8"/>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Tursyn Tillakarim, Director of Research Center, Kazhydromet</w:t>
      </w:r>
    </w:p>
    <w:p w14:paraId="70C4C007" w14:textId="77777777" w:rsidR="00744527" w:rsidRPr="00744527" w:rsidRDefault="00744527" w:rsidP="00744527">
      <w:pPr>
        <w:numPr>
          <w:ilvl w:val="0"/>
          <w:numId w:val="8"/>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Malis Absametov, Director, U.M. Akhmedsafin Institute of Hydrogeology and Geoecology</w:t>
      </w:r>
    </w:p>
    <w:p w14:paraId="4707B285" w14:textId="77777777" w:rsidR="00744527" w:rsidRPr="00744527" w:rsidRDefault="00744527" w:rsidP="00744527">
      <w:pPr>
        <w:numPr>
          <w:ilvl w:val="0"/>
          <w:numId w:val="8"/>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Sultan Tazhiyev, Satbayev University</w:t>
      </w:r>
    </w:p>
    <w:p w14:paraId="0D587A67" w14:textId="77777777" w:rsidR="00744527" w:rsidRPr="00744527" w:rsidRDefault="00744527" w:rsidP="00744527">
      <w:pPr>
        <w:numPr>
          <w:ilvl w:val="0"/>
          <w:numId w:val="8"/>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Zhenisbek Beisembaev, Head of Production Unit, Almaty Branch of KazVodKhoz</w:t>
      </w:r>
    </w:p>
    <w:p w14:paraId="165C6BFB" w14:textId="77777777" w:rsidR="00744527" w:rsidRPr="00744527" w:rsidRDefault="00744527" w:rsidP="00744527">
      <w:pPr>
        <w:numPr>
          <w:ilvl w:val="0"/>
          <w:numId w:val="8"/>
        </w:num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“Almaty Water Road Map”</w:t>
      </w:r>
      <w:r w:rsidRPr="00744527">
        <w:rPr>
          <w:rFonts w:ascii="Arial" w:eastAsia="Times New Roman" w:hAnsi="Arial" w:cs="Arial"/>
          <w:color w:val="000000"/>
          <w:kern w:val="0"/>
          <w:lang w:eastAsia="ru-RU"/>
          <w14:ligatures w14:val="none"/>
        </w:rPr>
        <w:t> — Adylkhan Tovasarov, CEO, Central Asian Institute for Environmental Research</w:t>
      </w:r>
    </w:p>
    <w:p w14:paraId="72A73640"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i/>
          <w:iCs/>
          <w:color w:val="000000"/>
          <w:kern w:val="0"/>
          <w:lang w:eastAsia="ru-RU"/>
          <w14:ligatures w14:val="none"/>
        </w:rPr>
        <w:t>Panel discussion</w:t>
      </w:r>
    </w:p>
    <w:p w14:paraId="13D92CB0"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13:00–14:00</w:t>
      </w:r>
      <w:r w:rsidRPr="00744527">
        <w:rPr>
          <w:rFonts w:ascii="Arial" w:eastAsia="Times New Roman" w:hAnsi="Arial" w:cs="Arial"/>
          <w:color w:val="000000"/>
          <w:kern w:val="0"/>
          <w:lang w:eastAsia="ru-RU"/>
          <w14:ligatures w14:val="none"/>
        </w:rPr>
        <w:br/>
        <w:t>Roundtable and drafting of the resolution — </w:t>
      </w:r>
      <w:r w:rsidRPr="00744527">
        <w:rPr>
          <w:rFonts w:ascii="Arial" w:eastAsia="Times New Roman" w:hAnsi="Arial" w:cs="Arial"/>
          <w:i/>
          <w:iCs/>
          <w:color w:val="000000"/>
          <w:kern w:val="0"/>
          <w:lang w:eastAsia="ru-RU"/>
          <w14:ligatures w14:val="none"/>
        </w:rPr>
        <w:t>Discussion</w:t>
      </w:r>
    </w:p>
    <w:p w14:paraId="0D9423F2" w14:textId="76287BAA" w:rsidR="00744527" w:rsidRPr="00744527" w:rsidRDefault="00744527" w:rsidP="00744527">
      <w:pPr>
        <w:spacing w:after="0" w:line="240" w:lineRule="auto"/>
        <w:rPr>
          <w:rFonts w:ascii="Arial" w:eastAsia="Times New Roman" w:hAnsi="Arial" w:cs="Arial"/>
          <w:kern w:val="0"/>
          <w:lang w:eastAsia="ru-RU"/>
          <w14:ligatures w14:val="none"/>
        </w:rPr>
      </w:pPr>
    </w:p>
    <w:p w14:paraId="0733C3C0" w14:textId="77777777" w:rsidR="00744527" w:rsidRPr="00744527" w:rsidRDefault="00744527" w:rsidP="00744527">
      <w:pPr>
        <w:spacing w:after="0" w:line="240" w:lineRule="auto"/>
        <w:outlineLvl w:val="2"/>
        <w:rPr>
          <w:rFonts w:ascii="Arial" w:eastAsia="Times New Roman" w:hAnsi="Arial" w:cs="Arial"/>
          <w:b/>
          <w:bCs/>
          <w:color w:val="000000"/>
          <w:kern w:val="0"/>
          <w:lang w:eastAsia="ru-RU"/>
          <w14:ligatures w14:val="none"/>
        </w:rPr>
      </w:pPr>
      <w:r w:rsidRPr="00744527">
        <w:rPr>
          <w:rFonts w:ascii="Arial" w:eastAsia="Times New Roman" w:hAnsi="Arial" w:cs="Arial"/>
          <w:b/>
          <w:bCs/>
          <w:color w:val="000000"/>
          <w:kern w:val="0"/>
          <w:lang w:eastAsia="ru-RU"/>
          <w14:ligatures w14:val="none"/>
        </w:rPr>
        <w:t>Day 2 — FORESIGHT SESSION</w:t>
      </w:r>
    </w:p>
    <w:p w14:paraId="67E93F24"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“Scenarios for the Development of Water Resource Management in Almaty”</w:t>
      </w:r>
    </w:p>
    <w:p w14:paraId="7A28303A"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Facilitators:</w:t>
      </w:r>
      <w:r w:rsidRPr="00744527">
        <w:rPr>
          <w:rFonts w:ascii="Arial" w:eastAsia="Times New Roman" w:hAnsi="Arial" w:cs="Arial"/>
          <w:color w:val="000000"/>
          <w:kern w:val="0"/>
          <w:lang w:eastAsia="ru-RU"/>
          <w14:ligatures w14:val="none"/>
        </w:rPr>
        <w:t> A. Baubekova, T. Umbetaliyeva, M. Arystanov, K. Yakhiyayeva</w:t>
      </w:r>
    </w:p>
    <w:p w14:paraId="72CF0D57"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09:00–09:30</w:t>
      </w:r>
      <w:r w:rsidRPr="00744527">
        <w:rPr>
          <w:rFonts w:ascii="Arial" w:eastAsia="Times New Roman" w:hAnsi="Arial" w:cs="Arial"/>
          <w:color w:val="000000"/>
          <w:kern w:val="0"/>
          <w:lang w:eastAsia="ru-RU"/>
          <w14:ligatures w14:val="none"/>
        </w:rPr>
        <w:br/>
        <w:t>Registration, welcome coffee</w:t>
      </w:r>
    </w:p>
    <w:p w14:paraId="0C3FAE95"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09:30–10:00</w:t>
      </w:r>
      <w:r w:rsidRPr="00744527">
        <w:rPr>
          <w:rFonts w:ascii="Arial" w:eastAsia="Times New Roman" w:hAnsi="Arial" w:cs="Arial"/>
          <w:color w:val="000000"/>
          <w:kern w:val="0"/>
          <w:lang w:eastAsia="ru-RU"/>
          <w14:ligatures w14:val="none"/>
        </w:rPr>
        <w:br/>
        <w:t>Opening of the foresight session and methodology briefing</w:t>
      </w:r>
    </w:p>
    <w:p w14:paraId="021933DE"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color w:val="000000"/>
          <w:kern w:val="0"/>
          <w:lang w:eastAsia="ru-RU"/>
          <w14:ligatures w14:val="none"/>
        </w:rPr>
        <w:t>Ali Torabi Haghighi</w:t>
      </w:r>
      <w:r w:rsidRPr="00744527">
        <w:rPr>
          <w:rFonts w:ascii="Arial" w:eastAsia="Times New Roman" w:hAnsi="Arial" w:cs="Arial"/>
          <w:color w:val="000000"/>
          <w:kern w:val="0"/>
          <w:lang w:eastAsia="ru-RU"/>
          <w14:ligatures w14:val="none"/>
        </w:rPr>
        <w:br/>
        <w:t>Farabi Yermekov</w:t>
      </w:r>
      <w:r w:rsidRPr="00744527">
        <w:rPr>
          <w:rFonts w:ascii="Arial" w:eastAsia="Times New Roman" w:hAnsi="Arial" w:cs="Arial"/>
          <w:color w:val="000000"/>
          <w:kern w:val="0"/>
          <w:lang w:eastAsia="ru-RU"/>
          <w14:ligatures w14:val="none"/>
        </w:rPr>
        <w:br/>
        <w:t>Aziza Baubekova</w:t>
      </w:r>
    </w:p>
    <w:p w14:paraId="1BE785CC"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10:00–11:00</w:t>
      </w:r>
      <w:r w:rsidRPr="00744527">
        <w:rPr>
          <w:rFonts w:ascii="Arial" w:eastAsia="Times New Roman" w:hAnsi="Arial" w:cs="Arial"/>
          <w:color w:val="000000"/>
          <w:kern w:val="0"/>
          <w:lang w:eastAsia="ru-RU"/>
          <w14:ligatures w14:val="none"/>
        </w:rPr>
        <w:br/>
        <w:t>Identification of change factors and uncertainties — </w:t>
      </w:r>
      <w:r w:rsidRPr="00744527">
        <w:rPr>
          <w:rFonts w:ascii="Arial" w:eastAsia="Times New Roman" w:hAnsi="Arial" w:cs="Arial"/>
          <w:i/>
          <w:iCs/>
          <w:color w:val="000000"/>
          <w:kern w:val="0"/>
          <w:lang w:eastAsia="ru-RU"/>
          <w14:ligatures w14:val="none"/>
        </w:rPr>
        <w:t>Group work</w:t>
      </w:r>
    </w:p>
    <w:p w14:paraId="1C0494CB"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11:00–12:00</w:t>
      </w:r>
      <w:r w:rsidRPr="00744527">
        <w:rPr>
          <w:rFonts w:ascii="Arial" w:eastAsia="Times New Roman" w:hAnsi="Arial" w:cs="Arial"/>
          <w:color w:val="000000"/>
          <w:kern w:val="0"/>
          <w:lang w:eastAsia="ru-RU"/>
          <w14:ligatures w14:val="none"/>
        </w:rPr>
        <w:br/>
        <w:t>Assessment of factors and drivers — </w:t>
      </w:r>
      <w:r w:rsidRPr="00744527">
        <w:rPr>
          <w:rFonts w:ascii="Arial" w:eastAsia="Times New Roman" w:hAnsi="Arial" w:cs="Arial"/>
          <w:i/>
          <w:iCs/>
          <w:color w:val="000000"/>
          <w:kern w:val="0"/>
          <w:lang w:eastAsia="ru-RU"/>
          <w14:ligatures w14:val="none"/>
        </w:rPr>
        <w:t>Analytical work</w:t>
      </w:r>
    </w:p>
    <w:p w14:paraId="76CCE445"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12:00–13:00</w:t>
      </w:r>
      <w:r w:rsidRPr="00744527">
        <w:rPr>
          <w:rFonts w:ascii="Arial" w:eastAsia="Times New Roman" w:hAnsi="Arial" w:cs="Arial"/>
          <w:color w:val="000000"/>
          <w:kern w:val="0"/>
          <w:lang w:eastAsia="ru-RU"/>
          <w14:ligatures w14:val="none"/>
        </w:rPr>
        <w:br/>
        <w:t>Exploring development directions — </w:t>
      </w:r>
      <w:r w:rsidRPr="00744527">
        <w:rPr>
          <w:rFonts w:ascii="Arial" w:eastAsia="Times New Roman" w:hAnsi="Arial" w:cs="Arial"/>
          <w:i/>
          <w:iCs/>
          <w:color w:val="000000"/>
          <w:kern w:val="0"/>
          <w:lang w:eastAsia="ru-RU"/>
          <w14:ligatures w14:val="none"/>
        </w:rPr>
        <w:t>Moderated session</w:t>
      </w:r>
    </w:p>
    <w:p w14:paraId="2D5E1192"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13:00–14:00</w:t>
      </w:r>
      <w:r w:rsidRPr="00744527">
        <w:rPr>
          <w:rFonts w:ascii="Arial" w:eastAsia="Times New Roman" w:hAnsi="Arial" w:cs="Arial"/>
          <w:color w:val="000000"/>
          <w:kern w:val="0"/>
          <w:lang w:eastAsia="ru-RU"/>
          <w14:ligatures w14:val="none"/>
        </w:rPr>
        <w:br/>
        <w:t>Lunch</w:t>
      </w:r>
    </w:p>
    <w:p w14:paraId="0CD4D41A"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14:00–15:30</w:t>
      </w:r>
      <w:r w:rsidRPr="00744527">
        <w:rPr>
          <w:rFonts w:ascii="Arial" w:eastAsia="Times New Roman" w:hAnsi="Arial" w:cs="Arial"/>
          <w:color w:val="000000"/>
          <w:kern w:val="0"/>
          <w:lang w:eastAsia="ru-RU"/>
          <w14:ligatures w14:val="none"/>
        </w:rPr>
        <w:br/>
        <w:t>Scenario development — </w:t>
      </w:r>
      <w:r w:rsidRPr="00744527">
        <w:rPr>
          <w:rFonts w:ascii="Arial" w:eastAsia="Times New Roman" w:hAnsi="Arial" w:cs="Arial"/>
          <w:i/>
          <w:iCs/>
          <w:color w:val="000000"/>
          <w:kern w:val="0"/>
          <w:lang w:eastAsia="ru-RU"/>
          <w14:ligatures w14:val="none"/>
        </w:rPr>
        <w:t>Foresight</w:t>
      </w:r>
    </w:p>
    <w:p w14:paraId="5BD9968D"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15:30–16:00</w:t>
      </w:r>
      <w:r w:rsidRPr="00744527">
        <w:rPr>
          <w:rFonts w:ascii="Arial" w:eastAsia="Times New Roman" w:hAnsi="Arial" w:cs="Arial"/>
          <w:color w:val="000000"/>
          <w:kern w:val="0"/>
          <w:lang w:eastAsia="ru-RU"/>
          <w14:ligatures w14:val="none"/>
        </w:rPr>
        <w:br/>
        <w:t>Scenario assessment — </w:t>
      </w:r>
      <w:r w:rsidRPr="00744527">
        <w:rPr>
          <w:rFonts w:ascii="Arial" w:eastAsia="Times New Roman" w:hAnsi="Arial" w:cs="Arial"/>
          <w:i/>
          <w:iCs/>
          <w:color w:val="000000"/>
          <w:kern w:val="0"/>
          <w:lang w:eastAsia="ru-RU"/>
          <w14:ligatures w14:val="none"/>
        </w:rPr>
        <w:t>Expert evaluation</w:t>
      </w:r>
    </w:p>
    <w:p w14:paraId="45718666" w14:textId="77777777" w:rsidR="00744527" w:rsidRPr="00744527" w:rsidRDefault="00744527" w:rsidP="00744527">
      <w:pPr>
        <w:spacing w:after="0" w:line="240" w:lineRule="auto"/>
        <w:rPr>
          <w:rFonts w:ascii="Arial" w:eastAsia="Times New Roman" w:hAnsi="Arial" w:cs="Arial"/>
          <w:color w:val="000000"/>
          <w:kern w:val="0"/>
          <w:lang w:eastAsia="ru-RU"/>
          <w14:ligatures w14:val="none"/>
        </w:rPr>
      </w:pPr>
      <w:r w:rsidRPr="00744527">
        <w:rPr>
          <w:rFonts w:ascii="Arial" w:eastAsia="Times New Roman" w:hAnsi="Arial" w:cs="Arial"/>
          <w:b/>
          <w:bCs/>
          <w:color w:val="000000"/>
          <w:kern w:val="0"/>
          <w:lang w:eastAsia="ru-RU"/>
          <w14:ligatures w14:val="none"/>
        </w:rPr>
        <w:t>16:00–17:00</w:t>
      </w:r>
      <w:r w:rsidRPr="00744527">
        <w:rPr>
          <w:rFonts w:ascii="Arial" w:eastAsia="Times New Roman" w:hAnsi="Arial" w:cs="Arial"/>
          <w:color w:val="000000"/>
          <w:kern w:val="0"/>
          <w:lang w:eastAsia="ru-RU"/>
          <w14:ligatures w14:val="none"/>
        </w:rPr>
        <w:br/>
        <w:t>Scenario presentations and closing — </w:t>
      </w:r>
      <w:r w:rsidRPr="00744527">
        <w:rPr>
          <w:rFonts w:ascii="Arial" w:eastAsia="Times New Roman" w:hAnsi="Arial" w:cs="Arial"/>
          <w:i/>
          <w:iCs/>
          <w:color w:val="000000"/>
          <w:kern w:val="0"/>
          <w:lang w:eastAsia="ru-RU"/>
          <w14:ligatures w14:val="none"/>
        </w:rPr>
        <w:t>Presentations</w:t>
      </w:r>
    </w:p>
    <w:p w14:paraId="2F3DD577" w14:textId="1398B90A" w:rsidR="00744527" w:rsidRPr="00744527" w:rsidRDefault="00744527" w:rsidP="00744527">
      <w:pPr>
        <w:spacing w:after="0" w:line="240" w:lineRule="auto"/>
        <w:rPr>
          <w:rFonts w:ascii="Arial" w:eastAsia="Times New Roman" w:hAnsi="Arial" w:cs="Arial"/>
          <w:kern w:val="0"/>
          <w:lang w:eastAsia="ru-RU"/>
          <w14:ligatures w14:val="none"/>
        </w:rPr>
      </w:pPr>
    </w:p>
    <w:p w14:paraId="5520AC9C" w14:textId="77777777" w:rsidR="00443E45" w:rsidRPr="00744527" w:rsidRDefault="00443E45" w:rsidP="00744527">
      <w:pPr>
        <w:spacing w:after="0" w:line="240" w:lineRule="auto"/>
        <w:rPr>
          <w:rFonts w:ascii="Arial" w:hAnsi="Arial" w:cs="Arial"/>
        </w:rPr>
      </w:pPr>
    </w:p>
    <w:sectPr w:rsidR="00443E45" w:rsidRPr="00744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A34"/>
    <w:multiLevelType w:val="multilevel"/>
    <w:tmpl w:val="2490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C3470"/>
    <w:multiLevelType w:val="multilevel"/>
    <w:tmpl w:val="E0A4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5C14"/>
    <w:multiLevelType w:val="multilevel"/>
    <w:tmpl w:val="6834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64847"/>
    <w:multiLevelType w:val="multilevel"/>
    <w:tmpl w:val="20D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24056"/>
    <w:multiLevelType w:val="multilevel"/>
    <w:tmpl w:val="CC32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F070C"/>
    <w:multiLevelType w:val="multilevel"/>
    <w:tmpl w:val="F8D6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76C2C"/>
    <w:multiLevelType w:val="multilevel"/>
    <w:tmpl w:val="229A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833BA"/>
    <w:multiLevelType w:val="multilevel"/>
    <w:tmpl w:val="22F0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562649">
    <w:abstractNumId w:val="6"/>
  </w:num>
  <w:num w:numId="2" w16cid:durableId="100997612">
    <w:abstractNumId w:val="1"/>
  </w:num>
  <w:num w:numId="3" w16cid:durableId="1089470500">
    <w:abstractNumId w:val="5"/>
  </w:num>
  <w:num w:numId="4" w16cid:durableId="1485127670">
    <w:abstractNumId w:val="0"/>
  </w:num>
  <w:num w:numId="5" w16cid:durableId="1102871677">
    <w:abstractNumId w:val="3"/>
  </w:num>
  <w:num w:numId="6" w16cid:durableId="57944195">
    <w:abstractNumId w:val="2"/>
  </w:num>
  <w:num w:numId="7" w16cid:durableId="1226988921">
    <w:abstractNumId w:val="7"/>
  </w:num>
  <w:num w:numId="8" w16cid:durableId="769741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27"/>
    <w:rsid w:val="00276D63"/>
    <w:rsid w:val="00443E45"/>
    <w:rsid w:val="00702E1D"/>
    <w:rsid w:val="00744527"/>
    <w:rsid w:val="00DC23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3A95"/>
  <w15:chartTrackingRefBased/>
  <w15:docId w15:val="{6767B313-9301-C14A-9270-85F5DF64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4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744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7445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445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445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445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45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45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45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452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74452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74452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4452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4452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445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4527"/>
    <w:rPr>
      <w:rFonts w:eastAsiaTheme="majorEastAsia" w:cstheme="majorBidi"/>
      <w:color w:val="595959" w:themeColor="text1" w:themeTint="A6"/>
    </w:rPr>
  </w:style>
  <w:style w:type="character" w:customStyle="1" w:styleId="80">
    <w:name w:val="Заголовок 8 Знак"/>
    <w:basedOn w:val="a0"/>
    <w:link w:val="8"/>
    <w:uiPriority w:val="9"/>
    <w:semiHidden/>
    <w:rsid w:val="007445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4527"/>
    <w:rPr>
      <w:rFonts w:eastAsiaTheme="majorEastAsia" w:cstheme="majorBidi"/>
      <w:color w:val="272727" w:themeColor="text1" w:themeTint="D8"/>
    </w:rPr>
  </w:style>
  <w:style w:type="paragraph" w:styleId="a3">
    <w:name w:val="Title"/>
    <w:basedOn w:val="a"/>
    <w:next w:val="a"/>
    <w:link w:val="a4"/>
    <w:uiPriority w:val="10"/>
    <w:qFormat/>
    <w:rsid w:val="00744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4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5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445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4527"/>
    <w:pPr>
      <w:spacing w:before="160"/>
      <w:jc w:val="center"/>
    </w:pPr>
    <w:rPr>
      <w:i/>
      <w:iCs/>
      <w:color w:val="404040" w:themeColor="text1" w:themeTint="BF"/>
    </w:rPr>
  </w:style>
  <w:style w:type="character" w:customStyle="1" w:styleId="22">
    <w:name w:val="Цитата 2 Знак"/>
    <w:basedOn w:val="a0"/>
    <w:link w:val="21"/>
    <w:uiPriority w:val="29"/>
    <w:rsid w:val="00744527"/>
    <w:rPr>
      <w:i/>
      <w:iCs/>
      <w:color w:val="404040" w:themeColor="text1" w:themeTint="BF"/>
    </w:rPr>
  </w:style>
  <w:style w:type="paragraph" w:styleId="a7">
    <w:name w:val="List Paragraph"/>
    <w:basedOn w:val="a"/>
    <w:uiPriority w:val="34"/>
    <w:qFormat/>
    <w:rsid w:val="00744527"/>
    <w:pPr>
      <w:ind w:left="720"/>
      <w:contextualSpacing/>
    </w:pPr>
  </w:style>
  <w:style w:type="character" w:styleId="a8">
    <w:name w:val="Intense Emphasis"/>
    <w:basedOn w:val="a0"/>
    <w:uiPriority w:val="21"/>
    <w:qFormat/>
    <w:rsid w:val="00744527"/>
    <w:rPr>
      <w:i/>
      <w:iCs/>
      <w:color w:val="0F4761" w:themeColor="accent1" w:themeShade="BF"/>
    </w:rPr>
  </w:style>
  <w:style w:type="paragraph" w:styleId="a9">
    <w:name w:val="Intense Quote"/>
    <w:basedOn w:val="a"/>
    <w:next w:val="a"/>
    <w:link w:val="aa"/>
    <w:uiPriority w:val="30"/>
    <w:qFormat/>
    <w:rsid w:val="00744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44527"/>
    <w:rPr>
      <w:i/>
      <w:iCs/>
      <w:color w:val="0F4761" w:themeColor="accent1" w:themeShade="BF"/>
    </w:rPr>
  </w:style>
  <w:style w:type="character" w:styleId="ab">
    <w:name w:val="Intense Reference"/>
    <w:basedOn w:val="a0"/>
    <w:uiPriority w:val="32"/>
    <w:qFormat/>
    <w:rsid w:val="00744527"/>
    <w:rPr>
      <w:b/>
      <w:bCs/>
      <w:smallCaps/>
      <w:color w:val="0F4761" w:themeColor="accent1" w:themeShade="BF"/>
      <w:spacing w:val="5"/>
    </w:rPr>
  </w:style>
  <w:style w:type="character" w:styleId="ac">
    <w:name w:val="Strong"/>
    <w:basedOn w:val="a0"/>
    <w:uiPriority w:val="22"/>
    <w:qFormat/>
    <w:rsid w:val="00744527"/>
    <w:rPr>
      <w:b/>
      <w:bCs/>
    </w:rPr>
  </w:style>
  <w:style w:type="paragraph" w:styleId="ad">
    <w:name w:val="Normal (Web)"/>
    <w:basedOn w:val="a"/>
    <w:uiPriority w:val="99"/>
    <w:semiHidden/>
    <w:unhideWhenUsed/>
    <w:rsid w:val="0074452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744527"/>
  </w:style>
  <w:style w:type="character" w:styleId="ae">
    <w:name w:val="Emphasis"/>
    <w:basedOn w:val="a0"/>
    <w:uiPriority w:val="20"/>
    <w:qFormat/>
    <w:rsid w:val="007445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Zhaniya Khaibullina</dc:creator>
  <cp:keywords/>
  <dc:description/>
  <cp:lastModifiedBy>Zhaniya Khaibullina</cp:lastModifiedBy>
  <cp:revision>1</cp:revision>
  <dcterms:created xsi:type="dcterms:W3CDTF">2026-02-23T07:33:00Z</dcterms:created>
  <dcterms:modified xsi:type="dcterms:W3CDTF">2026-02-23T07:35:00Z</dcterms:modified>
</cp:coreProperties>
</file>